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3A" w:rsidRDefault="009E293A">
      <w:pPr>
        <w:rPr>
          <w:rFonts w:ascii="Times New Roman" w:hAnsi="Times New Roman" w:cs="Times New Roman"/>
        </w:rPr>
      </w:pPr>
    </w:p>
    <w:tbl>
      <w:tblPr>
        <w:tblStyle w:val="TableGrid"/>
        <w:tblW w:w="0" w:type="auto"/>
        <w:tblInd w:w="-432" w:type="dxa"/>
        <w:tblLook w:val="04A0"/>
      </w:tblPr>
      <w:tblGrid>
        <w:gridCol w:w="6912"/>
        <w:gridCol w:w="2376"/>
      </w:tblGrid>
      <w:tr w:rsidR="009E293A" w:rsidTr="00FB4691">
        <w:trPr>
          <w:trHeight w:val="2681"/>
        </w:trPr>
        <w:tc>
          <w:tcPr>
            <w:tcW w:w="6930" w:type="dxa"/>
          </w:tcPr>
          <w:p w:rsidR="009E293A" w:rsidRDefault="009E293A" w:rsidP="009E293A">
            <w:pPr>
              <w:pStyle w:val="Header"/>
              <w:jc w:val="center"/>
              <w:rPr>
                <w:rFonts w:ascii="Times New Roman" w:hAnsi="Times New Roman" w:cs="Times New Roman"/>
                <w:b/>
                <w:sz w:val="28"/>
              </w:rPr>
            </w:pPr>
          </w:p>
          <w:p w:rsidR="00347A9F" w:rsidRDefault="00347A9F" w:rsidP="009E293A">
            <w:pPr>
              <w:pStyle w:val="Header"/>
              <w:jc w:val="center"/>
              <w:rPr>
                <w:rFonts w:ascii="Times New Roman" w:hAnsi="Times New Roman" w:cs="Times New Roman"/>
                <w:b/>
                <w:sz w:val="28"/>
              </w:rPr>
            </w:pPr>
            <w:r>
              <w:rPr>
                <w:rFonts w:ascii="Times New Roman" w:hAnsi="Times New Roman" w:cs="Times New Roman"/>
                <w:b/>
                <w:sz w:val="28"/>
              </w:rPr>
              <w:t>Environmental &amp; Water Resources Institute (EWRI)</w:t>
            </w:r>
          </w:p>
          <w:p w:rsidR="009E293A" w:rsidRDefault="00347A9F" w:rsidP="009E293A">
            <w:pPr>
              <w:pStyle w:val="Header"/>
              <w:jc w:val="center"/>
              <w:rPr>
                <w:rFonts w:ascii="Times New Roman" w:hAnsi="Times New Roman" w:cs="Times New Roman"/>
                <w:b/>
                <w:sz w:val="28"/>
              </w:rPr>
            </w:pPr>
            <w:r>
              <w:rPr>
                <w:rFonts w:ascii="Times New Roman" w:hAnsi="Times New Roman" w:cs="Times New Roman"/>
                <w:b/>
                <w:sz w:val="28"/>
              </w:rPr>
              <w:t>Overview</w:t>
            </w:r>
          </w:p>
          <w:p w:rsidR="009E293A" w:rsidRPr="009E293A" w:rsidRDefault="009E293A" w:rsidP="009E293A">
            <w:pPr>
              <w:pStyle w:val="Header"/>
              <w:jc w:val="center"/>
              <w:rPr>
                <w:rFonts w:ascii="Times New Roman" w:hAnsi="Times New Roman" w:cs="Times New Roman"/>
              </w:rPr>
            </w:pPr>
          </w:p>
          <w:p w:rsidR="009E293A" w:rsidRPr="009E293A" w:rsidRDefault="009E293A" w:rsidP="009E293A">
            <w:pPr>
              <w:pStyle w:val="Header"/>
              <w:jc w:val="center"/>
              <w:rPr>
                <w:rFonts w:ascii="Times New Roman" w:hAnsi="Times New Roman" w:cs="Times New Roman"/>
              </w:rPr>
            </w:pPr>
            <w:r>
              <w:rPr>
                <w:rFonts w:ascii="Times New Roman" w:hAnsi="Times New Roman" w:cs="Times New Roman"/>
              </w:rPr>
              <w:t>b</w:t>
            </w:r>
            <w:r w:rsidRPr="009E293A">
              <w:rPr>
                <w:rFonts w:ascii="Times New Roman" w:hAnsi="Times New Roman" w:cs="Times New Roman"/>
              </w:rPr>
              <w:t xml:space="preserve">y </w:t>
            </w:r>
            <w:r w:rsidR="00D413D2">
              <w:rPr>
                <w:rFonts w:ascii="Times New Roman" w:hAnsi="Times New Roman" w:cs="Times New Roman"/>
              </w:rPr>
              <w:t>Ziad Mazboudi</w:t>
            </w:r>
            <w:r w:rsidRPr="009E293A">
              <w:rPr>
                <w:rFonts w:ascii="Times New Roman" w:hAnsi="Times New Roman" w:cs="Times New Roman"/>
              </w:rPr>
              <w:t>, P.E.,</w:t>
            </w:r>
            <w:r w:rsidR="00D413D2">
              <w:rPr>
                <w:rFonts w:ascii="Times New Roman" w:hAnsi="Times New Roman" w:cs="Times New Roman"/>
              </w:rPr>
              <w:t xml:space="preserve"> F. ASCE, D. WRE</w:t>
            </w:r>
            <w:r w:rsidRPr="009E293A">
              <w:rPr>
                <w:rFonts w:ascii="Times New Roman" w:hAnsi="Times New Roman" w:cs="Times New Roman"/>
              </w:rPr>
              <w:t xml:space="preserve"> </w:t>
            </w:r>
          </w:p>
          <w:p w:rsidR="009E293A" w:rsidRPr="009E293A" w:rsidRDefault="00FB4691" w:rsidP="009E293A">
            <w:pPr>
              <w:pStyle w:val="Header"/>
              <w:jc w:val="center"/>
              <w:rPr>
                <w:rFonts w:ascii="Times New Roman" w:hAnsi="Times New Roman" w:cs="Times New Roman"/>
              </w:rPr>
            </w:pPr>
            <w:r>
              <w:rPr>
                <w:rFonts w:ascii="Times New Roman" w:hAnsi="Times New Roman" w:cs="Times New Roman"/>
              </w:rPr>
              <w:t>Los Angeles Section Secretary</w:t>
            </w:r>
          </w:p>
          <w:p w:rsidR="009E293A" w:rsidRDefault="009E293A">
            <w:pPr>
              <w:rPr>
                <w:rFonts w:ascii="Times New Roman" w:hAnsi="Times New Roman" w:cs="Times New Roman"/>
              </w:rPr>
            </w:pPr>
          </w:p>
        </w:tc>
        <w:tc>
          <w:tcPr>
            <w:tcW w:w="2358" w:type="dxa"/>
            <w:vAlign w:val="center"/>
          </w:tcPr>
          <w:p w:rsidR="009E293A" w:rsidRDefault="00347A9F" w:rsidP="00347A9F">
            <w:pPr>
              <w:rPr>
                <w:rFonts w:ascii="Times New Roman" w:hAnsi="Times New Roman" w:cs="Times New Roman"/>
              </w:rPr>
            </w:pPr>
            <w:r w:rsidRPr="00347A9F">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-26035</wp:posOffset>
                  </wp:positionH>
                  <wp:positionV relativeFrom="paragraph">
                    <wp:posOffset>65405</wp:posOffset>
                  </wp:positionV>
                  <wp:extent cx="1352550" cy="1448435"/>
                  <wp:effectExtent l="19050" t="0" r="0" b="0"/>
                  <wp:wrapThrough wrapText="bothSides">
                    <wp:wrapPolygon edited="0">
                      <wp:start x="-304" y="0"/>
                      <wp:lineTo x="-304" y="21306"/>
                      <wp:lineTo x="21600" y="21306"/>
                      <wp:lineTo x="21600" y="0"/>
                      <wp:lineTo x="-304" y="0"/>
                    </wp:wrapPolygon>
                  </wp:wrapThrough>
                  <wp:docPr id="2" name="Picture 0" descr="Ziad Phot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ad Photo 2016.jpg"/>
                          <pic:cNvPicPr/>
                        </pic:nvPicPr>
                        <pic:blipFill>
                          <a:blip r:embed="rId7" cstate="print"/>
                          <a:srcRect l="7505" t="7177" r="15416" b="33493"/>
                          <a:stretch>
                            <a:fillRect/>
                          </a:stretch>
                        </pic:blipFill>
                        <pic:spPr>
                          <a:xfrm>
                            <a:off x="0" y="0"/>
                            <a:ext cx="1352550" cy="1448435"/>
                          </a:xfrm>
                          <a:prstGeom prst="rect">
                            <a:avLst/>
                          </a:prstGeom>
                        </pic:spPr>
                      </pic:pic>
                    </a:graphicData>
                  </a:graphic>
                </wp:anchor>
              </w:drawing>
            </w:r>
          </w:p>
        </w:tc>
      </w:tr>
    </w:tbl>
    <w:p w:rsidR="00D413D2" w:rsidRDefault="00D413D2">
      <w:pPr>
        <w:rPr>
          <w:rFonts w:ascii="Times New Roman" w:hAnsi="Times New Roman" w:cs="Times New Roman"/>
        </w:rPr>
      </w:pPr>
    </w:p>
    <w:p w:rsidR="00D413D2" w:rsidRDefault="00D413D2" w:rsidP="00D413D2">
      <w:pPr>
        <w:autoSpaceDE w:val="0"/>
        <w:autoSpaceDN w:val="0"/>
        <w:adjustRightInd w:val="0"/>
        <w:ind w:left="-540"/>
        <w:jc w:val="both"/>
        <w:rPr>
          <w:rFonts w:ascii="Arial" w:hAnsi="Arial" w:cs="Arial"/>
        </w:rPr>
      </w:pPr>
    </w:p>
    <w:p w:rsidR="00D413D2" w:rsidRPr="00D413D2" w:rsidRDefault="00D413D2" w:rsidP="00D413D2">
      <w:pPr>
        <w:autoSpaceDE w:val="0"/>
        <w:autoSpaceDN w:val="0"/>
        <w:adjustRightInd w:val="0"/>
        <w:ind w:left="-540"/>
        <w:jc w:val="both"/>
        <w:rPr>
          <w:rFonts w:ascii="Arial" w:hAnsi="Arial" w:cs="Arial"/>
          <w:b/>
          <w:i/>
        </w:rPr>
      </w:pPr>
      <w:r w:rsidRPr="00D413D2">
        <w:rPr>
          <w:rFonts w:ascii="Arial" w:hAnsi="Arial" w:cs="Arial"/>
          <w:b/>
          <w:i/>
        </w:rPr>
        <w:t>Advancing Water Resources and Environmental Solutions to achieve a Sustainable Future</w:t>
      </w:r>
    </w:p>
    <w:p w:rsidR="00D413D2" w:rsidRDefault="00D413D2" w:rsidP="00D413D2">
      <w:pPr>
        <w:autoSpaceDE w:val="0"/>
        <w:autoSpaceDN w:val="0"/>
        <w:adjustRightInd w:val="0"/>
        <w:ind w:left="-540"/>
        <w:jc w:val="both"/>
        <w:rPr>
          <w:rFonts w:ascii="Arial" w:hAnsi="Arial" w:cs="Arial"/>
        </w:rPr>
      </w:pPr>
    </w:p>
    <w:p w:rsidR="00D413D2" w:rsidRPr="009C5108" w:rsidRDefault="00D413D2" w:rsidP="009C5108">
      <w:pPr>
        <w:autoSpaceDE w:val="0"/>
        <w:autoSpaceDN w:val="0"/>
        <w:adjustRightInd w:val="0"/>
        <w:ind w:left="-540"/>
        <w:jc w:val="both"/>
        <w:rPr>
          <w:rFonts w:ascii="Arial" w:hAnsi="Arial" w:cs="Arial"/>
        </w:rPr>
      </w:pPr>
      <w:r w:rsidRPr="003C394F">
        <w:rPr>
          <w:rFonts w:ascii="Arial" w:hAnsi="Arial" w:cs="Arial"/>
        </w:rPr>
        <w:t xml:space="preserve">The Environmental and Water Resources Institute (EWRI) is an organization whose membership is comprised of professionals engaged in multi-disciplinary water resources and environmental engineering and science and who volunteer to advance the objective of EWRI. </w:t>
      </w:r>
      <w:r w:rsidR="00FB4691">
        <w:rPr>
          <w:rFonts w:ascii="Arial" w:hAnsi="Arial" w:cs="Arial"/>
        </w:rPr>
        <w:t xml:space="preserve"> </w:t>
      </w:r>
      <w:r w:rsidRPr="003C394F">
        <w:rPr>
          <w:rFonts w:ascii="Arial" w:hAnsi="Arial" w:cs="Arial"/>
        </w:rPr>
        <w:t xml:space="preserve">It is </w:t>
      </w:r>
      <w:r w:rsidRPr="00AD6895">
        <w:rPr>
          <w:rFonts w:ascii="Arial" w:eastAsia="Times New Roman" w:hAnsi="Arial" w:cs="Arial"/>
        </w:rPr>
        <w:t xml:space="preserve">one of </w:t>
      </w:r>
      <w:r w:rsidR="00FB4691">
        <w:rPr>
          <w:rFonts w:ascii="Arial" w:eastAsia="Times New Roman" w:hAnsi="Arial" w:cs="Arial"/>
        </w:rPr>
        <w:t>nine</w:t>
      </w:r>
      <w:r w:rsidRPr="00AD6895">
        <w:rPr>
          <w:rFonts w:ascii="Arial" w:eastAsia="Times New Roman" w:hAnsi="Arial" w:cs="Arial"/>
        </w:rPr>
        <w:t xml:space="preserve"> technical institutes</w:t>
      </w:r>
      <w:r w:rsidRPr="003C394F">
        <w:rPr>
          <w:rFonts w:ascii="Arial" w:hAnsi="Arial" w:cs="Arial"/>
        </w:rPr>
        <w:t xml:space="preserve"> within the American Society of Civil Engineers (ASCE). EWRI's</w:t>
      </w:r>
      <w:r w:rsidR="00FB4691">
        <w:rPr>
          <w:rFonts w:ascii="Arial" w:hAnsi="Arial" w:cs="Arial"/>
        </w:rPr>
        <w:t xml:space="preserve"> vision </w:t>
      </w:r>
      <w:r w:rsidRPr="003C394F">
        <w:rPr>
          <w:rFonts w:ascii="Arial" w:hAnsi="Arial" w:cs="Arial"/>
        </w:rPr>
        <w:t>is to be a recognized leader in the environmental and water resources professions and to integrate technical expertise and public policy into the planning, design, construction and operation of environmentally sound and sustainable infrastructure impacting air, land, and water resources.</w:t>
      </w:r>
    </w:p>
    <w:p w:rsidR="00D413D2" w:rsidRPr="003C394F" w:rsidRDefault="00D413D2" w:rsidP="00D413D2">
      <w:pPr>
        <w:spacing w:line="250" w:lineRule="atLeast"/>
        <w:ind w:left="-540"/>
        <w:jc w:val="both"/>
        <w:rPr>
          <w:rFonts w:ascii="Arial" w:eastAsia="Times New Roman" w:hAnsi="Arial" w:cs="Arial"/>
        </w:rPr>
      </w:pPr>
    </w:p>
    <w:p w:rsidR="00D413D2" w:rsidRDefault="00D413D2" w:rsidP="00D413D2">
      <w:pPr>
        <w:spacing w:line="250" w:lineRule="atLeast"/>
        <w:ind w:left="-540"/>
        <w:jc w:val="both"/>
        <w:rPr>
          <w:rFonts w:ascii="Arial" w:eastAsia="Times New Roman" w:hAnsi="Arial" w:cs="Arial"/>
        </w:rPr>
      </w:pPr>
      <w:r w:rsidRPr="00AD6895">
        <w:rPr>
          <w:rFonts w:ascii="Arial" w:eastAsia="Times New Roman" w:hAnsi="Arial" w:cs="Arial"/>
        </w:rPr>
        <w:t>EWR</w:t>
      </w:r>
      <w:r w:rsidRPr="003C394F">
        <w:rPr>
          <w:rFonts w:ascii="Arial" w:eastAsia="Times New Roman" w:hAnsi="Arial" w:cs="Arial"/>
        </w:rPr>
        <w:t xml:space="preserve">I is a specialty organization with </w:t>
      </w:r>
      <w:r w:rsidRPr="00AD6895">
        <w:rPr>
          <w:rFonts w:ascii="Arial" w:eastAsia="Times New Roman" w:hAnsi="Arial" w:cs="Arial"/>
        </w:rPr>
        <w:t xml:space="preserve">approximately 26,000 members strong </w:t>
      </w:r>
      <w:r w:rsidRPr="003C394F">
        <w:rPr>
          <w:rFonts w:ascii="Arial" w:eastAsia="Times New Roman" w:hAnsi="Arial" w:cs="Arial"/>
        </w:rPr>
        <w:t xml:space="preserve">within ASCE. </w:t>
      </w:r>
      <w:r w:rsidR="00FB4691">
        <w:rPr>
          <w:rFonts w:ascii="Arial" w:eastAsia="Times New Roman" w:hAnsi="Arial" w:cs="Arial"/>
        </w:rPr>
        <w:t xml:space="preserve"> </w:t>
      </w:r>
      <w:r w:rsidRPr="00AD6895">
        <w:rPr>
          <w:rFonts w:ascii="Arial" w:eastAsia="Times New Roman" w:hAnsi="Arial" w:cs="Arial"/>
        </w:rPr>
        <w:t>EWRI membership is open to both engineers and non-engineers, inviting a diverse group of environmental and water resource professionals to get their feet wet with EWRI.</w:t>
      </w:r>
    </w:p>
    <w:p w:rsidR="009C5108" w:rsidRPr="00AD6895" w:rsidRDefault="009C5108" w:rsidP="00D413D2">
      <w:pPr>
        <w:spacing w:line="250" w:lineRule="atLeast"/>
        <w:ind w:left="-540"/>
        <w:jc w:val="both"/>
        <w:rPr>
          <w:rFonts w:ascii="Arial" w:eastAsia="Times New Roman" w:hAnsi="Arial" w:cs="Arial"/>
        </w:rPr>
      </w:pPr>
    </w:p>
    <w:p w:rsidR="00D413D2" w:rsidRDefault="00D413D2" w:rsidP="00D413D2">
      <w:pPr>
        <w:spacing w:line="250" w:lineRule="atLeast"/>
        <w:ind w:left="-540"/>
        <w:jc w:val="both"/>
        <w:rPr>
          <w:rFonts w:ascii="Arial" w:eastAsia="Times New Roman" w:hAnsi="Arial" w:cs="Arial"/>
        </w:rPr>
      </w:pPr>
      <w:r w:rsidRPr="003C394F">
        <w:rPr>
          <w:rFonts w:ascii="Arial" w:eastAsia="Times New Roman" w:hAnsi="Arial" w:cs="Arial"/>
        </w:rPr>
        <w:t>M</w:t>
      </w:r>
      <w:r w:rsidRPr="00AD6895">
        <w:rPr>
          <w:rFonts w:ascii="Arial" w:eastAsia="Times New Roman" w:hAnsi="Arial" w:cs="Arial"/>
        </w:rPr>
        <w:t>embership comprises:</w:t>
      </w:r>
    </w:p>
    <w:p w:rsidR="00D413D2" w:rsidRDefault="00D413D2" w:rsidP="009C5108">
      <w:pPr>
        <w:pStyle w:val="ListParagraph"/>
        <w:numPr>
          <w:ilvl w:val="0"/>
          <w:numId w:val="4"/>
        </w:numPr>
        <w:spacing w:line="250" w:lineRule="atLeast"/>
        <w:jc w:val="both"/>
        <w:rPr>
          <w:rFonts w:ascii="Arial" w:eastAsia="Times New Roman" w:hAnsi="Arial" w:cs="Arial"/>
        </w:rPr>
      </w:pPr>
      <w:r w:rsidRPr="009C5108">
        <w:rPr>
          <w:rFonts w:ascii="Arial" w:eastAsia="Times New Roman" w:hAnsi="Arial" w:cs="Arial"/>
        </w:rPr>
        <w:t>Hydrologists</w:t>
      </w:r>
    </w:p>
    <w:p w:rsidR="00D413D2" w:rsidRDefault="00D413D2" w:rsidP="009C5108">
      <w:pPr>
        <w:pStyle w:val="ListParagraph"/>
        <w:numPr>
          <w:ilvl w:val="0"/>
          <w:numId w:val="4"/>
        </w:numPr>
        <w:spacing w:line="250" w:lineRule="atLeast"/>
        <w:jc w:val="both"/>
        <w:rPr>
          <w:rFonts w:ascii="Arial" w:eastAsia="Times New Roman" w:hAnsi="Arial" w:cs="Arial"/>
        </w:rPr>
      </w:pPr>
      <w:r w:rsidRPr="009C5108">
        <w:rPr>
          <w:rFonts w:ascii="Arial" w:eastAsia="Times New Roman" w:hAnsi="Arial" w:cs="Arial"/>
        </w:rPr>
        <w:t>Biologists</w:t>
      </w:r>
    </w:p>
    <w:p w:rsidR="00D413D2" w:rsidRDefault="00D413D2" w:rsidP="009C5108">
      <w:pPr>
        <w:pStyle w:val="ListParagraph"/>
        <w:numPr>
          <w:ilvl w:val="0"/>
          <w:numId w:val="4"/>
        </w:numPr>
        <w:spacing w:line="250" w:lineRule="atLeast"/>
        <w:jc w:val="both"/>
        <w:rPr>
          <w:rFonts w:ascii="Arial" w:eastAsia="Times New Roman" w:hAnsi="Arial" w:cs="Arial"/>
        </w:rPr>
      </w:pPr>
      <w:r w:rsidRPr="009C5108">
        <w:rPr>
          <w:rFonts w:ascii="Arial" w:eastAsia="Times New Roman" w:hAnsi="Arial" w:cs="Arial"/>
        </w:rPr>
        <w:t>Academicians</w:t>
      </w:r>
    </w:p>
    <w:p w:rsidR="009C5108" w:rsidRDefault="00D413D2" w:rsidP="009C5108">
      <w:pPr>
        <w:pStyle w:val="ListParagraph"/>
        <w:numPr>
          <w:ilvl w:val="0"/>
          <w:numId w:val="4"/>
        </w:numPr>
        <w:spacing w:line="250" w:lineRule="atLeast"/>
        <w:jc w:val="both"/>
        <w:rPr>
          <w:rFonts w:ascii="Arial" w:eastAsia="Times New Roman" w:hAnsi="Arial" w:cs="Arial"/>
        </w:rPr>
      </w:pPr>
      <w:r w:rsidRPr="009C5108">
        <w:rPr>
          <w:rFonts w:ascii="Arial" w:eastAsia="Times New Roman" w:hAnsi="Arial" w:cs="Arial"/>
        </w:rPr>
        <w:t>Researcher</w:t>
      </w:r>
      <w:r w:rsidR="009C5108">
        <w:rPr>
          <w:rFonts w:ascii="Arial" w:eastAsia="Times New Roman" w:hAnsi="Arial" w:cs="Arial"/>
        </w:rPr>
        <w:t>s</w:t>
      </w:r>
    </w:p>
    <w:p w:rsidR="009C5108" w:rsidRDefault="00D413D2" w:rsidP="009C5108">
      <w:pPr>
        <w:pStyle w:val="ListParagraph"/>
        <w:numPr>
          <w:ilvl w:val="0"/>
          <w:numId w:val="4"/>
        </w:numPr>
        <w:spacing w:line="250" w:lineRule="atLeast"/>
        <w:jc w:val="both"/>
        <w:rPr>
          <w:rFonts w:ascii="Arial" w:eastAsia="Times New Roman" w:hAnsi="Arial" w:cs="Arial"/>
        </w:rPr>
      </w:pPr>
      <w:r w:rsidRPr="009C5108">
        <w:rPr>
          <w:rFonts w:ascii="Arial" w:eastAsia="Times New Roman" w:hAnsi="Arial" w:cs="Arial"/>
        </w:rPr>
        <w:t>Attorneys</w:t>
      </w:r>
    </w:p>
    <w:p w:rsidR="00D413D2" w:rsidRPr="009C5108" w:rsidRDefault="00D413D2" w:rsidP="009C5108">
      <w:pPr>
        <w:pStyle w:val="ListParagraph"/>
        <w:numPr>
          <w:ilvl w:val="0"/>
          <w:numId w:val="4"/>
        </w:numPr>
        <w:spacing w:line="250" w:lineRule="atLeast"/>
        <w:jc w:val="both"/>
        <w:rPr>
          <w:rFonts w:ascii="Arial" w:eastAsia="Times New Roman" w:hAnsi="Arial" w:cs="Arial"/>
        </w:rPr>
      </w:pPr>
      <w:r w:rsidRPr="009C5108">
        <w:rPr>
          <w:rFonts w:ascii="Arial" w:eastAsia="Times New Roman" w:hAnsi="Arial" w:cs="Arial"/>
        </w:rPr>
        <w:t>Other professionals involved in "wet and environmental" projects and research.</w:t>
      </w:r>
    </w:p>
    <w:p w:rsidR="00D413D2" w:rsidRDefault="00D413D2" w:rsidP="00D413D2">
      <w:pPr>
        <w:ind w:left="-540"/>
        <w:jc w:val="both"/>
        <w:outlineLvl w:val="2"/>
        <w:rPr>
          <w:rFonts w:ascii="Arial" w:eastAsia="Times New Roman" w:hAnsi="Arial" w:cs="Arial"/>
        </w:rPr>
      </w:pPr>
    </w:p>
    <w:p w:rsidR="00D413D2" w:rsidRPr="00AD6895" w:rsidRDefault="00D413D2" w:rsidP="00D413D2">
      <w:pPr>
        <w:ind w:left="-540"/>
        <w:jc w:val="both"/>
        <w:outlineLvl w:val="2"/>
        <w:rPr>
          <w:rFonts w:ascii="Arial" w:eastAsia="Times New Roman" w:hAnsi="Arial" w:cs="Arial"/>
          <w:b/>
          <w:u w:val="single"/>
        </w:rPr>
      </w:pPr>
      <w:r w:rsidRPr="00AD6895">
        <w:rPr>
          <w:rFonts w:ascii="Arial" w:eastAsia="Times New Roman" w:hAnsi="Arial" w:cs="Arial"/>
          <w:b/>
          <w:u w:val="single"/>
        </w:rPr>
        <w:t>ASCE/EWRI Membership</w:t>
      </w:r>
    </w:p>
    <w:p w:rsidR="00D413D2" w:rsidRPr="003C394F" w:rsidRDefault="00D413D2" w:rsidP="00D413D2">
      <w:pPr>
        <w:spacing w:line="250" w:lineRule="atLeast"/>
        <w:ind w:left="-540"/>
        <w:jc w:val="both"/>
        <w:rPr>
          <w:rFonts w:ascii="Arial" w:eastAsia="Times New Roman" w:hAnsi="Arial" w:cs="Arial"/>
        </w:rPr>
      </w:pPr>
      <w:r w:rsidRPr="00AD6895">
        <w:rPr>
          <w:rFonts w:ascii="Arial" w:eastAsia="Times New Roman" w:hAnsi="Arial" w:cs="Arial"/>
        </w:rPr>
        <w:t xml:space="preserve">Membership in EWRI is open to all ASCE members. </w:t>
      </w:r>
      <w:r w:rsidRPr="003C394F">
        <w:rPr>
          <w:rFonts w:ascii="Arial" w:eastAsia="Times New Roman" w:hAnsi="Arial" w:cs="Arial"/>
        </w:rPr>
        <w:t xml:space="preserve"> </w:t>
      </w:r>
      <w:r w:rsidRPr="00AD6895">
        <w:rPr>
          <w:rFonts w:ascii="Arial" w:eastAsia="Times New Roman" w:hAnsi="Arial" w:cs="Arial"/>
        </w:rPr>
        <w:t xml:space="preserve">New ASCE members can opt to name EWRI as their primary institute during their ASCE membership enrollment period and will receive membership at no added cost. </w:t>
      </w:r>
      <w:r w:rsidR="00FB4691">
        <w:rPr>
          <w:rFonts w:ascii="Arial" w:eastAsia="Times New Roman" w:hAnsi="Arial" w:cs="Arial"/>
        </w:rPr>
        <w:t xml:space="preserve"> </w:t>
      </w:r>
      <w:r w:rsidRPr="00AD6895">
        <w:rPr>
          <w:rFonts w:ascii="Arial" w:eastAsia="Times New Roman" w:hAnsi="Arial" w:cs="Arial"/>
        </w:rPr>
        <w:t>An additional annual fee of $30.00 will be charged if EWRI membership is selected at a level other than first choice.</w:t>
      </w:r>
    </w:p>
    <w:p w:rsidR="00D413D2" w:rsidRDefault="00D413D2" w:rsidP="00D413D2">
      <w:pPr>
        <w:spacing w:line="300" w:lineRule="atLeast"/>
        <w:ind w:left="-540"/>
        <w:jc w:val="both"/>
        <w:rPr>
          <w:rFonts w:ascii="Arial" w:eastAsia="Times New Roman" w:hAnsi="Arial" w:cs="Arial"/>
        </w:rPr>
      </w:pPr>
      <w:r w:rsidRPr="003C394F">
        <w:rPr>
          <w:rFonts w:ascii="Arial" w:eastAsia="Times New Roman" w:hAnsi="Arial" w:cs="Arial"/>
        </w:rPr>
        <w:lastRenderedPageBreak/>
        <w:t>M</w:t>
      </w:r>
      <w:r w:rsidRPr="00AD6895">
        <w:rPr>
          <w:rFonts w:ascii="Arial" w:eastAsia="Times New Roman" w:hAnsi="Arial" w:cs="Arial"/>
        </w:rPr>
        <w:t>embers include professionals whose focus areas are:</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the Environment</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Groundwater</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Surface Wate</w:t>
      </w:r>
      <w:r w:rsidR="009C5108">
        <w:rPr>
          <w:rFonts w:ascii="Arial" w:eastAsia="Times New Roman" w:hAnsi="Arial" w:cs="Arial"/>
        </w:rPr>
        <w:t>r</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Hydraulics and Waterways</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Irrigation and Drainage</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Planning and Managemen</w:t>
      </w:r>
      <w:r w:rsidR="009C5108">
        <w:rPr>
          <w:rFonts w:ascii="Arial" w:eastAsia="Times New Roman" w:hAnsi="Arial" w:cs="Arial"/>
        </w:rPr>
        <w:t>t</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Urban Water Resources</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Water Supply, Wastewater, and Storm Water</w:t>
      </w:r>
    </w:p>
    <w:p w:rsid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Watershed</w:t>
      </w:r>
    </w:p>
    <w:p w:rsidR="00D413D2" w:rsidRPr="009C5108" w:rsidRDefault="00D413D2" w:rsidP="009C5108">
      <w:pPr>
        <w:pStyle w:val="ListParagraph"/>
        <w:numPr>
          <w:ilvl w:val="0"/>
          <w:numId w:val="3"/>
        </w:numPr>
        <w:spacing w:line="300" w:lineRule="atLeast"/>
        <w:jc w:val="both"/>
        <w:rPr>
          <w:rFonts w:ascii="Arial" w:eastAsia="Times New Roman" w:hAnsi="Arial" w:cs="Arial"/>
        </w:rPr>
      </w:pPr>
      <w:r w:rsidRPr="009C5108">
        <w:rPr>
          <w:rFonts w:ascii="Arial" w:eastAsia="Times New Roman" w:hAnsi="Arial" w:cs="Arial"/>
        </w:rPr>
        <w:t>Domestic and International Interdisciplinary Issues</w:t>
      </w:r>
    </w:p>
    <w:p w:rsidR="00D413D2" w:rsidRDefault="00D413D2" w:rsidP="00D413D2">
      <w:pPr>
        <w:autoSpaceDE w:val="0"/>
        <w:autoSpaceDN w:val="0"/>
        <w:adjustRightInd w:val="0"/>
        <w:ind w:left="-540"/>
        <w:jc w:val="both"/>
        <w:rPr>
          <w:rFonts w:ascii="TimesNewRoman" w:hAnsi="TimesNewRoman" w:cs="TimesNewRoman"/>
        </w:rPr>
      </w:pPr>
    </w:p>
    <w:p w:rsidR="00D413D2" w:rsidRDefault="00D413D2" w:rsidP="00D413D2">
      <w:pPr>
        <w:autoSpaceDE w:val="0"/>
        <w:autoSpaceDN w:val="0"/>
        <w:adjustRightInd w:val="0"/>
        <w:ind w:left="-540"/>
        <w:jc w:val="both"/>
        <w:rPr>
          <w:rFonts w:ascii="TimesNewRoman" w:hAnsi="TimesNewRoman" w:cs="TimesNewRoman"/>
        </w:rPr>
      </w:pPr>
      <w:r w:rsidRPr="003C394F">
        <w:rPr>
          <w:rFonts w:ascii="TimesNewRoman" w:hAnsi="TimesNewRoman" w:cs="TimesNewRoman"/>
        </w:rPr>
        <w:t>Student membership is open to full-time students with an expressed interest in the environmental or water resources field of practice.  Organizational membership is available for associations, government agencies, educational institutions, or corporations whose activities impact the environment and water resources fields of practice.</w:t>
      </w:r>
    </w:p>
    <w:p w:rsidR="009C5108" w:rsidRPr="003C394F" w:rsidRDefault="009C5108" w:rsidP="00D413D2">
      <w:pPr>
        <w:autoSpaceDE w:val="0"/>
        <w:autoSpaceDN w:val="0"/>
        <w:adjustRightInd w:val="0"/>
        <w:ind w:left="-540"/>
        <w:jc w:val="both"/>
        <w:rPr>
          <w:rFonts w:ascii="TimesNewRoman" w:hAnsi="TimesNewRoman" w:cs="TimesNewRoman"/>
        </w:rPr>
      </w:pPr>
    </w:p>
    <w:p w:rsidR="00D413D2" w:rsidRDefault="00D413D2" w:rsidP="00D413D2">
      <w:pPr>
        <w:pStyle w:val="ListParagraph"/>
        <w:autoSpaceDE w:val="0"/>
        <w:autoSpaceDN w:val="0"/>
        <w:adjustRightInd w:val="0"/>
        <w:ind w:left="-540"/>
        <w:jc w:val="both"/>
        <w:rPr>
          <w:rFonts w:ascii="TimesNewRoman" w:hAnsi="TimesNewRoman" w:cs="TimesNewRoman"/>
        </w:rPr>
      </w:pPr>
      <w:r w:rsidRPr="00FB4691">
        <w:rPr>
          <w:rFonts w:ascii="TimesNewRoman" w:hAnsi="TimesNewRoman" w:cs="TimesNewRoman"/>
        </w:rPr>
        <w:t>The objectives</w:t>
      </w:r>
      <w:r w:rsidRPr="003C394F">
        <w:rPr>
          <w:rFonts w:ascii="TimesNewRoman" w:hAnsi="TimesNewRoman" w:cs="TimesNewRoman"/>
        </w:rPr>
        <w:t xml:space="preserve"> of EWRI are to provide for the technical, educational and professional needs of its members, and to serve the public in the use, conservation, and protection of natural resources and in the enhancement of human well-being by:</w:t>
      </w:r>
    </w:p>
    <w:p w:rsidR="00B11D0C" w:rsidRDefault="00D413D2" w:rsidP="00B11D0C">
      <w:pPr>
        <w:pStyle w:val="ListParagraph"/>
        <w:numPr>
          <w:ilvl w:val="0"/>
          <w:numId w:val="3"/>
        </w:numPr>
        <w:autoSpaceDE w:val="0"/>
        <w:autoSpaceDN w:val="0"/>
        <w:adjustRightInd w:val="0"/>
        <w:jc w:val="both"/>
        <w:rPr>
          <w:rFonts w:ascii="TimesNewRoman" w:hAnsi="TimesNewRoman" w:cs="TimesNewRoman"/>
        </w:rPr>
      </w:pPr>
      <w:r w:rsidRPr="00B11D0C">
        <w:rPr>
          <w:rFonts w:ascii="TimesNewRoman" w:hAnsi="TimesNewRoman" w:cs="TimesNewRoman"/>
        </w:rPr>
        <w:t>Advancing the knowledge and improving the practice of engineering and the related sciences;</w:t>
      </w:r>
    </w:p>
    <w:p w:rsidR="00B11D0C" w:rsidRDefault="00D413D2" w:rsidP="00B11D0C">
      <w:pPr>
        <w:pStyle w:val="ListParagraph"/>
        <w:numPr>
          <w:ilvl w:val="0"/>
          <w:numId w:val="3"/>
        </w:numPr>
        <w:autoSpaceDE w:val="0"/>
        <w:autoSpaceDN w:val="0"/>
        <w:adjustRightInd w:val="0"/>
        <w:jc w:val="both"/>
        <w:rPr>
          <w:rFonts w:ascii="TimesNewRoman" w:hAnsi="TimesNewRoman" w:cs="TimesNewRoman"/>
        </w:rPr>
      </w:pPr>
      <w:r w:rsidRPr="00B11D0C">
        <w:rPr>
          <w:rFonts w:ascii="TimesNewRoman" w:hAnsi="TimesNewRoman" w:cs="TimesNewRoman"/>
        </w:rPr>
        <w:t>Lending expertise to the development of public policy, and;</w:t>
      </w:r>
    </w:p>
    <w:p w:rsidR="00D413D2" w:rsidRPr="00B11D0C" w:rsidRDefault="00D413D2" w:rsidP="00B11D0C">
      <w:pPr>
        <w:pStyle w:val="ListParagraph"/>
        <w:numPr>
          <w:ilvl w:val="0"/>
          <w:numId w:val="3"/>
        </w:numPr>
        <w:autoSpaceDE w:val="0"/>
        <w:autoSpaceDN w:val="0"/>
        <w:adjustRightInd w:val="0"/>
        <w:jc w:val="both"/>
        <w:rPr>
          <w:rFonts w:ascii="TimesNewRoman" w:hAnsi="TimesNewRoman" w:cs="TimesNewRoman"/>
        </w:rPr>
      </w:pPr>
      <w:r w:rsidRPr="00B11D0C">
        <w:rPr>
          <w:rFonts w:ascii="TimesNewRoman" w:hAnsi="TimesNewRoman" w:cs="TimesNewRoman"/>
        </w:rPr>
        <w:t>Partnering with governmental, industrial, educational and other organizations.</w:t>
      </w:r>
    </w:p>
    <w:p w:rsidR="00D413D2" w:rsidRPr="003C394F" w:rsidRDefault="00D413D2" w:rsidP="00D413D2">
      <w:pPr>
        <w:spacing w:line="272" w:lineRule="atLeast"/>
        <w:ind w:left="-540"/>
        <w:jc w:val="both"/>
        <w:rPr>
          <w:rFonts w:ascii="Arial" w:eastAsia="Times New Roman" w:hAnsi="Arial" w:cs="Arial"/>
        </w:rPr>
      </w:pPr>
      <w:r w:rsidRPr="003C394F">
        <w:rPr>
          <w:rFonts w:ascii="Arial" w:eastAsia="Times New Roman" w:hAnsi="Arial" w:cs="Arial"/>
        </w:rPr>
        <w:t>The responsibility to provide leadership to accomplish these goals and to ensure the professional quality of EWRI products rests with the technical and operations councils and committees.</w:t>
      </w:r>
    </w:p>
    <w:p w:rsidR="00B11D0C" w:rsidRDefault="00B11D0C" w:rsidP="00D413D2">
      <w:pPr>
        <w:pStyle w:val="Heading1"/>
        <w:spacing w:before="0" w:after="0"/>
        <w:ind w:left="-540"/>
        <w:jc w:val="both"/>
        <w:rPr>
          <w:rFonts w:ascii="Arial" w:hAnsi="Arial" w:cs="Arial"/>
          <w:b/>
          <w:sz w:val="22"/>
          <w:szCs w:val="22"/>
          <w:u w:val="single"/>
        </w:rPr>
      </w:pPr>
    </w:p>
    <w:p w:rsidR="00D413D2" w:rsidRPr="00FB4691" w:rsidRDefault="00D413D2" w:rsidP="00D413D2">
      <w:pPr>
        <w:pStyle w:val="Heading1"/>
        <w:spacing w:before="0" w:after="0"/>
        <w:ind w:left="-540"/>
        <w:jc w:val="both"/>
        <w:rPr>
          <w:rFonts w:ascii="Arial" w:hAnsi="Arial" w:cs="Arial"/>
          <w:b/>
          <w:sz w:val="24"/>
          <w:szCs w:val="24"/>
          <w:u w:val="single"/>
        </w:rPr>
      </w:pPr>
      <w:r w:rsidRPr="00FB4691">
        <w:rPr>
          <w:rFonts w:ascii="Arial" w:hAnsi="Arial" w:cs="Arial"/>
          <w:b/>
          <w:sz w:val="24"/>
          <w:szCs w:val="24"/>
          <w:u w:val="single"/>
        </w:rPr>
        <w:t>Your Career with EWRI</w:t>
      </w:r>
    </w:p>
    <w:p w:rsidR="00D413D2" w:rsidRPr="003C394F" w:rsidRDefault="00D413D2" w:rsidP="00D413D2">
      <w:pPr>
        <w:spacing w:line="0" w:lineRule="auto"/>
        <w:ind w:left="-540"/>
        <w:jc w:val="both"/>
        <w:rPr>
          <w:rFonts w:ascii="Arial" w:hAnsi="Arial" w:cs="Arial"/>
        </w:rPr>
      </w:pPr>
      <w:proofErr w:type="spellStart"/>
      <w:r w:rsidRPr="003C394F">
        <w:rPr>
          <w:rStyle w:val="at4-visually-hidden2"/>
          <w:rFonts w:ascii="Arial" w:hAnsi="Arial" w:cs="Arial"/>
        </w:rPr>
        <w:t>Sare</w:t>
      </w:r>
      <w:proofErr w:type="spellEnd"/>
      <w:r w:rsidRPr="003C394F">
        <w:rPr>
          <w:rStyle w:val="at4-visually-hidden2"/>
          <w:rFonts w:ascii="Arial" w:hAnsi="Arial" w:cs="Arial"/>
        </w:rPr>
        <w:t xml:space="preserve"> to </w:t>
      </w:r>
      <w:proofErr w:type="spellStart"/>
      <w:r w:rsidRPr="003C394F">
        <w:rPr>
          <w:rStyle w:val="at4-visually-hidden2"/>
          <w:rFonts w:ascii="Arial" w:hAnsi="Arial" w:cs="Arial"/>
        </w:rPr>
        <w:t>FacebookShare</w:t>
      </w:r>
      <w:proofErr w:type="spellEnd"/>
      <w:r w:rsidRPr="003C394F">
        <w:rPr>
          <w:rStyle w:val="at4-visually-hidden2"/>
          <w:rFonts w:ascii="Arial" w:hAnsi="Arial" w:cs="Arial"/>
        </w:rPr>
        <w:t xml:space="preserve"> to </w:t>
      </w:r>
      <w:proofErr w:type="spellStart"/>
      <w:r w:rsidRPr="003C394F">
        <w:rPr>
          <w:rStyle w:val="at4-visually-hidden2"/>
          <w:rFonts w:ascii="Arial" w:hAnsi="Arial" w:cs="Arial"/>
        </w:rPr>
        <w:t>TwitterShare</w:t>
      </w:r>
      <w:proofErr w:type="spellEnd"/>
      <w:r w:rsidRPr="003C394F">
        <w:rPr>
          <w:rStyle w:val="at4-visually-hidden2"/>
          <w:rFonts w:ascii="Arial" w:hAnsi="Arial" w:cs="Arial"/>
        </w:rPr>
        <w:t xml:space="preserve"> to </w:t>
      </w:r>
      <w:proofErr w:type="spellStart"/>
      <w:r w:rsidRPr="003C394F">
        <w:rPr>
          <w:rStyle w:val="at4-visually-hidden2"/>
          <w:rFonts w:ascii="Arial" w:hAnsi="Arial" w:cs="Arial"/>
        </w:rPr>
        <w:t>Google+Share</w:t>
      </w:r>
      <w:proofErr w:type="spellEnd"/>
      <w:r w:rsidRPr="003C394F">
        <w:rPr>
          <w:rStyle w:val="at4-visually-hidden2"/>
          <w:rFonts w:ascii="Arial" w:hAnsi="Arial" w:cs="Arial"/>
        </w:rPr>
        <w:t xml:space="preserve"> to </w:t>
      </w:r>
      <w:proofErr w:type="spellStart"/>
      <w:r w:rsidRPr="003C394F">
        <w:rPr>
          <w:rStyle w:val="at4-visually-hidden2"/>
          <w:rFonts w:ascii="Arial" w:hAnsi="Arial" w:cs="Arial"/>
        </w:rPr>
        <w:t>LinkedInShare</w:t>
      </w:r>
      <w:proofErr w:type="spellEnd"/>
      <w:r w:rsidRPr="003C394F">
        <w:rPr>
          <w:rStyle w:val="at4-visually-hidden2"/>
          <w:rFonts w:ascii="Arial" w:hAnsi="Arial" w:cs="Arial"/>
        </w:rPr>
        <w:t xml:space="preserve"> to Email</w:t>
      </w:r>
    </w:p>
    <w:p w:rsidR="00D413D2" w:rsidRPr="00FB4691" w:rsidRDefault="00D413D2" w:rsidP="00D413D2">
      <w:pPr>
        <w:ind w:left="-540"/>
        <w:jc w:val="both"/>
        <w:outlineLvl w:val="2"/>
        <w:rPr>
          <w:rFonts w:ascii="Arial" w:hAnsi="Arial" w:cs="Arial"/>
          <w:b/>
          <w:i/>
        </w:rPr>
      </w:pPr>
      <w:r w:rsidRPr="00FB4691">
        <w:rPr>
          <w:rFonts w:ascii="Arial" w:hAnsi="Arial" w:cs="Arial"/>
          <w:b/>
          <w:i/>
        </w:rPr>
        <w:t>Early Career</w:t>
      </w:r>
      <w:r w:rsidR="00FB4691">
        <w:rPr>
          <w:rFonts w:ascii="Arial" w:hAnsi="Arial" w:cs="Arial"/>
          <w:b/>
          <w:i/>
        </w:rPr>
        <w:t>:</w:t>
      </w:r>
    </w:p>
    <w:p w:rsidR="00B11D0C" w:rsidRDefault="00D413D2" w:rsidP="00D413D2">
      <w:pPr>
        <w:pStyle w:val="NormalWeb"/>
        <w:spacing w:after="0" w:line="272" w:lineRule="atLeast"/>
        <w:ind w:left="-540"/>
        <w:jc w:val="both"/>
        <w:rPr>
          <w:rFonts w:ascii="Arial" w:hAnsi="Arial" w:cs="Arial"/>
          <w:sz w:val="22"/>
          <w:szCs w:val="22"/>
        </w:rPr>
      </w:pPr>
      <w:r w:rsidRPr="003C394F">
        <w:rPr>
          <w:rFonts w:ascii="Arial" w:hAnsi="Arial" w:cs="Arial"/>
          <w:sz w:val="22"/>
          <w:szCs w:val="22"/>
        </w:rPr>
        <w:t>Whether you are a student eager t</w:t>
      </w:r>
      <w:r>
        <w:rPr>
          <w:rFonts w:ascii="Arial" w:hAnsi="Arial" w:cs="Arial"/>
          <w:sz w:val="22"/>
          <w:szCs w:val="22"/>
        </w:rPr>
        <w:t>o start your engineering career</w:t>
      </w:r>
      <w:r w:rsidRPr="003C394F">
        <w:rPr>
          <w:rFonts w:ascii="Arial" w:hAnsi="Arial" w:cs="Arial"/>
          <w:sz w:val="22"/>
          <w:szCs w:val="22"/>
        </w:rPr>
        <w:t>, or a new professional who wants to expand your knowledge and leadership skills, your EWRI Membership provides you with net</w:t>
      </w:r>
      <w:r>
        <w:rPr>
          <w:rFonts w:ascii="Arial" w:hAnsi="Arial" w:cs="Arial"/>
          <w:sz w:val="22"/>
          <w:szCs w:val="22"/>
        </w:rPr>
        <w:t xml:space="preserve">work opportunities as well as </w:t>
      </w:r>
      <w:r w:rsidRPr="003C394F">
        <w:rPr>
          <w:rFonts w:ascii="Arial" w:hAnsi="Arial" w:cs="Arial"/>
          <w:sz w:val="22"/>
          <w:szCs w:val="22"/>
        </w:rPr>
        <w:t>access to technical information.</w:t>
      </w:r>
    </w:p>
    <w:p w:rsidR="00D413D2" w:rsidRPr="00B11D0C" w:rsidRDefault="00D413D2" w:rsidP="00B11D0C">
      <w:pPr>
        <w:pStyle w:val="NormalWeb"/>
        <w:numPr>
          <w:ilvl w:val="0"/>
          <w:numId w:val="5"/>
        </w:numPr>
        <w:spacing w:after="0" w:line="272" w:lineRule="atLeast"/>
        <w:jc w:val="both"/>
        <w:rPr>
          <w:rFonts w:ascii="Arial" w:hAnsi="Arial" w:cs="Arial"/>
          <w:sz w:val="22"/>
          <w:szCs w:val="22"/>
        </w:rPr>
      </w:pPr>
      <w:r w:rsidRPr="00B11D0C">
        <w:rPr>
          <w:rFonts w:ascii="Arial" w:hAnsi="Arial" w:cs="Arial"/>
        </w:rPr>
        <w:t xml:space="preserve">Enroll in the </w:t>
      </w:r>
      <w:hyperlink r:id="rId8" w:tooltip="PE Exam Review" w:history="1">
        <w:r w:rsidRPr="00B11D0C">
          <w:rPr>
            <w:rStyle w:val="Hyperlink"/>
            <w:rFonts w:ascii="Arial" w:hAnsi="Arial" w:cs="Arial"/>
          </w:rPr>
          <w:t>ASCE P.E. Exam Review</w:t>
        </w:r>
      </w:hyperlink>
      <w:r w:rsidRPr="00B11D0C">
        <w:rPr>
          <w:rFonts w:ascii="Arial" w:hAnsi="Arial" w:cs="Arial"/>
        </w:rPr>
        <w:t xml:space="preserve"> course to help you earn your first career milestone through expert-led webinars (also available for download at no additional cost).</w:t>
      </w:r>
    </w:p>
    <w:p w:rsidR="00B11D0C" w:rsidRPr="00B11D0C" w:rsidRDefault="00D413D2" w:rsidP="00B11D0C">
      <w:pPr>
        <w:pStyle w:val="NormalWeb"/>
        <w:numPr>
          <w:ilvl w:val="0"/>
          <w:numId w:val="5"/>
        </w:numPr>
        <w:spacing w:after="0" w:line="272" w:lineRule="atLeast"/>
        <w:jc w:val="both"/>
        <w:rPr>
          <w:rFonts w:ascii="Arial" w:hAnsi="Arial" w:cs="Arial"/>
          <w:sz w:val="22"/>
          <w:szCs w:val="22"/>
        </w:rPr>
      </w:pPr>
      <w:r w:rsidRPr="00B11D0C">
        <w:rPr>
          <w:rFonts w:ascii="Arial" w:hAnsi="Arial" w:cs="Arial"/>
        </w:rPr>
        <w:t xml:space="preserve">Join your local </w:t>
      </w:r>
      <w:hyperlink r:id="rId9" w:tooltip="EWRI chapter" w:history="1">
        <w:r w:rsidRPr="00B11D0C">
          <w:rPr>
            <w:rStyle w:val="Hyperlink"/>
            <w:rFonts w:ascii="Arial" w:hAnsi="Arial" w:cs="Arial"/>
          </w:rPr>
          <w:t>EWRI chapter</w:t>
        </w:r>
      </w:hyperlink>
      <w:r w:rsidRPr="00B11D0C">
        <w:rPr>
          <w:rFonts w:ascii="Arial" w:hAnsi="Arial" w:cs="Arial"/>
        </w:rPr>
        <w:t xml:space="preserve"> to build your professional network.</w:t>
      </w:r>
    </w:p>
    <w:p w:rsidR="00D413D2" w:rsidRPr="00B11D0C" w:rsidRDefault="00D413D2" w:rsidP="00B11D0C">
      <w:pPr>
        <w:pStyle w:val="NormalWeb"/>
        <w:numPr>
          <w:ilvl w:val="0"/>
          <w:numId w:val="5"/>
        </w:numPr>
        <w:spacing w:after="0" w:line="272" w:lineRule="atLeast"/>
        <w:jc w:val="both"/>
        <w:rPr>
          <w:rFonts w:ascii="Arial" w:hAnsi="Arial" w:cs="Arial"/>
          <w:sz w:val="22"/>
          <w:szCs w:val="22"/>
        </w:rPr>
      </w:pPr>
      <w:r w:rsidRPr="00B11D0C">
        <w:rPr>
          <w:rFonts w:ascii="Arial" w:hAnsi="Arial" w:cs="Arial"/>
        </w:rPr>
        <w:t xml:space="preserve">Submit a paper to the </w:t>
      </w:r>
      <w:hyperlink r:id="rId10" w:tgtFrame="_blank" w:tooltip="EWRI student competition" w:history="1">
        <w:r w:rsidRPr="00B11D0C">
          <w:rPr>
            <w:rStyle w:val="Hyperlink"/>
            <w:rFonts w:ascii="Arial" w:hAnsi="Arial" w:cs="Arial"/>
          </w:rPr>
          <w:t>EWRI student competition</w:t>
        </w:r>
      </w:hyperlink>
    </w:p>
    <w:p w:rsidR="00D413D2" w:rsidRPr="00FB4691" w:rsidRDefault="00D413D2" w:rsidP="00D413D2">
      <w:pPr>
        <w:ind w:left="-540"/>
        <w:jc w:val="both"/>
        <w:outlineLvl w:val="2"/>
        <w:rPr>
          <w:rFonts w:ascii="Arial" w:hAnsi="Arial" w:cs="Arial"/>
          <w:b/>
          <w:i/>
        </w:rPr>
      </w:pPr>
      <w:r w:rsidRPr="00FB4691">
        <w:rPr>
          <w:rFonts w:ascii="Arial" w:hAnsi="Arial" w:cs="Arial"/>
          <w:b/>
          <w:i/>
        </w:rPr>
        <w:t>Mid-Career</w:t>
      </w:r>
      <w:r w:rsidR="00FB4691">
        <w:rPr>
          <w:rFonts w:ascii="Arial" w:hAnsi="Arial" w:cs="Arial"/>
          <w:b/>
          <w:i/>
        </w:rPr>
        <w:t>:</w:t>
      </w:r>
    </w:p>
    <w:p w:rsidR="00D413D2" w:rsidRDefault="00D413D2" w:rsidP="00D413D2">
      <w:pPr>
        <w:pStyle w:val="NormalWeb"/>
        <w:spacing w:after="0" w:line="272" w:lineRule="atLeast"/>
        <w:ind w:left="-540"/>
        <w:jc w:val="both"/>
        <w:rPr>
          <w:rFonts w:ascii="Arial" w:hAnsi="Arial" w:cs="Arial"/>
          <w:sz w:val="22"/>
          <w:szCs w:val="22"/>
        </w:rPr>
      </w:pPr>
      <w:r w:rsidRPr="003C394F">
        <w:rPr>
          <w:rFonts w:ascii="Arial" w:hAnsi="Arial" w:cs="Arial"/>
          <w:sz w:val="22"/>
          <w:szCs w:val="22"/>
        </w:rPr>
        <w:t>Your EWRI Membership can help you further you career in any stage. As a mid-career professional, you can:</w:t>
      </w:r>
    </w:p>
    <w:p w:rsidR="00B11D0C" w:rsidRPr="00B11D0C" w:rsidRDefault="00D413D2" w:rsidP="00B11D0C">
      <w:pPr>
        <w:pStyle w:val="NormalWeb"/>
        <w:numPr>
          <w:ilvl w:val="0"/>
          <w:numId w:val="5"/>
        </w:numPr>
        <w:spacing w:after="0" w:line="272" w:lineRule="atLeast"/>
        <w:jc w:val="both"/>
        <w:rPr>
          <w:rFonts w:ascii="Arial" w:hAnsi="Arial" w:cs="Arial"/>
          <w:sz w:val="22"/>
          <w:szCs w:val="22"/>
        </w:rPr>
      </w:pPr>
      <w:r w:rsidRPr="00B11D0C">
        <w:rPr>
          <w:rFonts w:ascii="Arial" w:hAnsi="Arial" w:cs="Arial"/>
        </w:rPr>
        <w:t xml:space="preserve">Gain visibility by publishing articles or showcase your expertise by presenting at EWRI </w:t>
      </w:r>
      <w:hyperlink r:id="rId11" w:tooltip="Environmental and Water Resources Conferences and Events" w:history="1">
        <w:r w:rsidRPr="00B11D0C">
          <w:rPr>
            <w:rStyle w:val="Hyperlink"/>
            <w:rFonts w:ascii="Arial" w:hAnsi="Arial" w:cs="Arial"/>
          </w:rPr>
          <w:t>conferences</w:t>
        </w:r>
      </w:hyperlink>
      <w:r w:rsidRPr="00B11D0C">
        <w:rPr>
          <w:rFonts w:ascii="Arial" w:hAnsi="Arial" w:cs="Arial"/>
        </w:rPr>
        <w:t xml:space="preserve"> and </w:t>
      </w:r>
      <w:hyperlink r:id="rId12" w:tooltip="Environmental and Water Resources Books and Standards" w:history="1">
        <w:r w:rsidRPr="00B11D0C">
          <w:rPr>
            <w:rStyle w:val="Hyperlink"/>
            <w:rFonts w:ascii="Arial" w:hAnsi="Arial" w:cs="Arial"/>
          </w:rPr>
          <w:t>publications</w:t>
        </w:r>
      </w:hyperlink>
    </w:p>
    <w:p w:rsidR="00B11D0C" w:rsidRPr="00B11D0C" w:rsidRDefault="00D413D2" w:rsidP="00B11D0C">
      <w:pPr>
        <w:pStyle w:val="NormalWeb"/>
        <w:numPr>
          <w:ilvl w:val="0"/>
          <w:numId w:val="5"/>
        </w:numPr>
        <w:spacing w:after="0" w:line="272" w:lineRule="atLeast"/>
        <w:jc w:val="both"/>
        <w:rPr>
          <w:rFonts w:ascii="Arial" w:hAnsi="Arial" w:cs="Arial"/>
          <w:sz w:val="22"/>
          <w:szCs w:val="22"/>
        </w:rPr>
      </w:pPr>
      <w:r w:rsidRPr="00B11D0C">
        <w:rPr>
          <w:rFonts w:ascii="Arial" w:hAnsi="Arial" w:cs="Arial"/>
        </w:rPr>
        <w:t xml:space="preserve">Join any one of EWRI's 100+ </w:t>
      </w:r>
      <w:hyperlink r:id="rId13" w:tooltip="technical and administrative committees" w:history="1">
        <w:r w:rsidRPr="00B11D0C">
          <w:rPr>
            <w:rStyle w:val="Hyperlink"/>
            <w:rFonts w:ascii="Arial" w:hAnsi="Arial" w:cs="Arial"/>
          </w:rPr>
          <w:t>technical and administrative committees</w:t>
        </w:r>
      </w:hyperlink>
    </w:p>
    <w:p w:rsidR="00D413D2" w:rsidRPr="00B11D0C" w:rsidRDefault="00D413D2" w:rsidP="00B11D0C">
      <w:pPr>
        <w:pStyle w:val="NormalWeb"/>
        <w:numPr>
          <w:ilvl w:val="0"/>
          <w:numId w:val="5"/>
        </w:numPr>
        <w:spacing w:after="0" w:line="272" w:lineRule="atLeast"/>
        <w:jc w:val="both"/>
        <w:rPr>
          <w:rFonts w:ascii="Arial" w:hAnsi="Arial" w:cs="Arial"/>
          <w:sz w:val="22"/>
          <w:szCs w:val="22"/>
        </w:rPr>
      </w:pPr>
      <w:r w:rsidRPr="00B11D0C">
        <w:rPr>
          <w:rFonts w:ascii="Arial" w:hAnsi="Arial" w:cs="Arial"/>
        </w:rPr>
        <w:lastRenderedPageBreak/>
        <w:t>Advance your professional development through </w:t>
      </w:r>
      <w:hyperlink r:id="rId14" w:tooltip="Environmental and Water Resources Education and Careers" w:history="1">
        <w:r w:rsidRPr="00B11D0C">
          <w:rPr>
            <w:rStyle w:val="Hyperlink"/>
            <w:rFonts w:ascii="Arial" w:hAnsi="Arial" w:cs="Arial"/>
          </w:rPr>
          <w:t>continuing education</w:t>
        </w:r>
      </w:hyperlink>
    </w:p>
    <w:p w:rsidR="00D413D2" w:rsidRPr="00FB4691" w:rsidRDefault="00D413D2" w:rsidP="00D413D2">
      <w:pPr>
        <w:ind w:left="-540"/>
        <w:jc w:val="both"/>
        <w:outlineLvl w:val="2"/>
        <w:rPr>
          <w:rFonts w:ascii="Arial" w:hAnsi="Arial" w:cs="Arial"/>
          <w:b/>
          <w:i/>
        </w:rPr>
      </w:pPr>
      <w:r w:rsidRPr="00FB4691">
        <w:rPr>
          <w:rFonts w:ascii="Arial" w:hAnsi="Arial" w:cs="Arial"/>
          <w:b/>
          <w:i/>
        </w:rPr>
        <w:t>Late Career</w:t>
      </w:r>
      <w:r w:rsidR="00FB4691">
        <w:rPr>
          <w:rFonts w:ascii="Arial" w:hAnsi="Arial" w:cs="Arial"/>
          <w:b/>
          <w:i/>
        </w:rPr>
        <w:t>:</w:t>
      </w:r>
    </w:p>
    <w:p w:rsidR="00D413D2" w:rsidRPr="003C394F" w:rsidRDefault="00D413D2" w:rsidP="00D413D2">
      <w:pPr>
        <w:pStyle w:val="NormalWeb"/>
        <w:spacing w:after="0" w:line="272" w:lineRule="atLeast"/>
        <w:ind w:left="-540"/>
        <w:jc w:val="both"/>
        <w:rPr>
          <w:rFonts w:ascii="Arial" w:hAnsi="Arial" w:cs="Arial"/>
          <w:sz w:val="22"/>
          <w:szCs w:val="22"/>
        </w:rPr>
      </w:pPr>
      <w:r w:rsidRPr="003C394F">
        <w:rPr>
          <w:rFonts w:ascii="Arial" w:hAnsi="Arial" w:cs="Arial"/>
          <w:sz w:val="22"/>
          <w:szCs w:val="22"/>
        </w:rPr>
        <w:t>Showcase your expertise by earning certifications from allied organizations such as the American Academy of Water Resources Engineers (AAWRE) and the American Academy of Environmental Engineers (AAEE).</w:t>
      </w:r>
    </w:p>
    <w:p w:rsidR="00D413D2" w:rsidRPr="003C394F" w:rsidRDefault="00D413D2" w:rsidP="00D413D2">
      <w:pPr>
        <w:pStyle w:val="NormalWeb"/>
        <w:spacing w:after="0" w:line="272" w:lineRule="atLeast"/>
        <w:ind w:left="-540"/>
        <w:jc w:val="both"/>
        <w:rPr>
          <w:rFonts w:ascii="Arial" w:hAnsi="Arial" w:cs="Arial"/>
          <w:sz w:val="22"/>
          <w:szCs w:val="22"/>
        </w:rPr>
      </w:pPr>
      <w:r w:rsidRPr="003C394F">
        <w:rPr>
          <w:rFonts w:ascii="Arial" w:hAnsi="Arial" w:cs="Arial"/>
          <w:sz w:val="22"/>
          <w:szCs w:val="22"/>
        </w:rPr>
        <w:t>Stand out and be recognized for your accomplishmen</w:t>
      </w:r>
      <w:r>
        <w:rPr>
          <w:rFonts w:ascii="Arial" w:hAnsi="Arial" w:cs="Arial"/>
          <w:sz w:val="22"/>
          <w:szCs w:val="22"/>
        </w:rPr>
        <w:t>ts with EWRI honors and awards.</w:t>
      </w:r>
    </w:p>
    <w:p w:rsidR="00D413D2" w:rsidRDefault="00D413D2" w:rsidP="00D413D2">
      <w:pPr>
        <w:pStyle w:val="NormalWeb"/>
        <w:spacing w:after="0" w:line="272" w:lineRule="atLeast"/>
        <w:ind w:left="-540"/>
        <w:jc w:val="both"/>
        <w:rPr>
          <w:rFonts w:ascii="Arial" w:hAnsi="Arial" w:cs="Arial"/>
          <w:sz w:val="22"/>
          <w:szCs w:val="22"/>
        </w:rPr>
      </w:pPr>
      <w:r w:rsidRPr="003C394F">
        <w:rPr>
          <w:rFonts w:ascii="Arial" w:hAnsi="Arial" w:cs="Arial"/>
          <w:sz w:val="22"/>
          <w:szCs w:val="22"/>
        </w:rPr>
        <w:t>Stay involved through:</w:t>
      </w:r>
    </w:p>
    <w:p w:rsidR="00B11D0C" w:rsidRPr="00B11D0C" w:rsidRDefault="00DD7C1B" w:rsidP="00B11D0C">
      <w:pPr>
        <w:pStyle w:val="NormalWeb"/>
        <w:numPr>
          <w:ilvl w:val="0"/>
          <w:numId w:val="5"/>
        </w:numPr>
        <w:spacing w:after="0" w:line="272" w:lineRule="atLeast"/>
        <w:jc w:val="both"/>
        <w:rPr>
          <w:rFonts w:ascii="Arial" w:hAnsi="Arial" w:cs="Arial"/>
          <w:sz w:val="22"/>
          <w:szCs w:val="22"/>
        </w:rPr>
      </w:pPr>
      <w:hyperlink r:id="rId15" w:history="1">
        <w:r w:rsidR="00D413D2" w:rsidRPr="00B11D0C">
          <w:rPr>
            <w:rStyle w:val="Hyperlink"/>
            <w:rFonts w:ascii="Arial" w:hAnsi="Arial" w:cs="Arial"/>
          </w:rPr>
          <w:t>Becoming an EWRI Fellow</w:t>
        </w:r>
      </w:hyperlink>
    </w:p>
    <w:p w:rsidR="00D413D2" w:rsidRPr="00B11D0C" w:rsidRDefault="00DD7C1B" w:rsidP="00B11D0C">
      <w:pPr>
        <w:pStyle w:val="NormalWeb"/>
        <w:numPr>
          <w:ilvl w:val="0"/>
          <w:numId w:val="5"/>
        </w:numPr>
        <w:spacing w:after="0" w:line="272" w:lineRule="atLeast"/>
        <w:jc w:val="both"/>
        <w:rPr>
          <w:rFonts w:ascii="Arial" w:hAnsi="Arial" w:cs="Arial"/>
          <w:sz w:val="22"/>
          <w:szCs w:val="22"/>
        </w:rPr>
      </w:pPr>
      <w:hyperlink r:id="rId16" w:tgtFrame="_blank" w:history="1">
        <w:r w:rsidR="00D413D2" w:rsidRPr="00B11D0C">
          <w:rPr>
            <w:rStyle w:val="Hyperlink"/>
            <w:rFonts w:ascii="Arial" w:hAnsi="Arial" w:cs="Arial"/>
          </w:rPr>
          <w:t>Join Engineers Without Borders</w:t>
        </w:r>
      </w:hyperlink>
    </w:p>
    <w:p w:rsidR="00B11D0C" w:rsidRDefault="00B11D0C" w:rsidP="00D413D2">
      <w:pPr>
        <w:ind w:left="-540"/>
        <w:rPr>
          <w:rFonts w:ascii="Arial" w:eastAsia="Times New Roman" w:hAnsi="Arial" w:cs="Arial"/>
        </w:rPr>
      </w:pPr>
    </w:p>
    <w:p w:rsidR="00945C4A" w:rsidRPr="00485F5B" w:rsidRDefault="00D413D2" w:rsidP="00D413D2">
      <w:pPr>
        <w:ind w:left="-540"/>
        <w:rPr>
          <w:rFonts w:ascii="Times New Roman" w:hAnsi="Times New Roman" w:cs="Times New Roman"/>
        </w:rPr>
      </w:pPr>
      <w:r w:rsidRPr="003C394F">
        <w:rPr>
          <w:rFonts w:ascii="Arial" w:eastAsia="Times New Roman" w:hAnsi="Arial" w:cs="Arial"/>
        </w:rPr>
        <w:t xml:space="preserve">For more information, </w:t>
      </w:r>
      <w:r w:rsidR="00AE4D1E">
        <w:rPr>
          <w:rFonts w:ascii="Arial" w:eastAsia="Times New Roman" w:hAnsi="Arial" w:cs="Arial"/>
        </w:rPr>
        <w:t xml:space="preserve">please </w:t>
      </w:r>
      <w:r w:rsidRPr="003C394F">
        <w:rPr>
          <w:rFonts w:ascii="Arial" w:eastAsia="Times New Roman" w:hAnsi="Arial" w:cs="Arial"/>
        </w:rPr>
        <w:t xml:space="preserve">visit </w:t>
      </w:r>
      <w:hyperlink r:id="rId17" w:history="1">
        <w:r w:rsidRPr="003C394F">
          <w:rPr>
            <w:rStyle w:val="Hyperlink"/>
            <w:rFonts w:ascii="Arial" w:eastAsia="Times New Roman" w:hAnsi="Arial" w:cs="Arial"/>
          </w:rPr>
          <w:t>www.asce.org/ewri</w:t>
        </w:r>
      </w:hyperlink>
    </w:p>
    <w:sectPr w:rsidR="00945C4A" w:rsidRPr="00485F5B" w:rsidSect="0097618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82" w:rsidRDefault="00FC6982" w:rsidP="00DD78D0">
      <w:r>
        <w:separator/>
      </w:r>
    </w:p>
  </w:endnote>
  <w:endnote w:type="continuationSeparator" w:id="0">
    <w:p w:rsidR="00FC6982" w:rsidRDefault="00FC6982" w:rsidP="00DD7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82" w:rsidRDefault="00FC6982" w:rsidP="00DD78D0">
      <w:r>
        <w:separator/>
      </w:r>
    </w:p>
  </w:footnote>
  <w:footnote w:type="continuationSeparator" w:id="0">
    <w:p w:rsidR="00FC6982" w:rsidRDefault="00FC6982" w:rsidP="00DD7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2045"/>
    <w:multiLevelType w:val="multilevel"/>
    <w:tmpl w:val="C088A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62F18"/>
    <w:multiLevelType w:val="multilevel"/>
    <w:tmpl w:val="CAFA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85D09"/>
    <w:multiLevelType w:val="multilevel"/>
    <w:tmpl w:val="61D22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B7735"/>
    <w:multiLevelType w:val="hybridMultilevel"/>
    <w:tmpl w:val="28D4A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C52DA2"/>
    <w:multiLevelType w:val="hybridMultilevel"/>
    <w:tmpl w:val="0DBC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DD78D0"/>
    <w:rsid w:val="00087EF6"/>
    <w:rsid w:val="00124CB4"/>
    <w:rsid w:val="001B1B7A"/>
    <w:rsid w:val="001D4174"/>
    <w:rsid w:val="00253CA8"/>
    <w:rsid w:val="002C59F5"/>
    <w:rsid w:val="00347A9F"/>
    <w:rsid w:val="00353601"/>
    <w:rsid w:val="003C4543"/>
    <w:rsid w:val="00454BA6"/>
    <w:rsid w:val="00485F5B"/>
    <w:rsid w:val="00486DC2"/>
    <w:rsid w:val="006461EF"/>
    <w:rsid w:val="007E00AB"/>
    <w:rsid w:val="007F7BFA"/>
    <w:rsid w:val="00854263"/>
    <w:rsid w:val="009032EE"/>
    <w:rsid w:val="00912288"/>
    <w:rsid w:val="00945C4A"/>
    <w:rsid w:val="0097305C"/>
    <w:rsid w:val="00976181"/>
    <w:rsid w:val="009C142B"/>
    <w:rsid w:val="009C5108"/>
    <w:rsid w:val="009E293A"/>
    <w:rsid w:val="00A3388F"/>
    <w:rsid w:val="00AE4D1E"/>
    <w:rsid w:val="00AF6AF7"/>
    <w:rsid w:val="00B11D0C"/>
    <w:rsid w:val="00B90A63"/>
    <w:rsid w:val="00B94D3D"/>
    <w:rsid w:val="00C3134E"/>
    <w:rsid w:val="00C417DA"/>
    <w:rsid w:val="00D413D2"/>
    <w:rsid w:val="00DD78D0"/>
    <w:rsid w:val="00DD7C1B"/>
    <w:rsid w:val="00E23A66"/>
    <w:rsid w:val="00F63798"/>
    <w:rsid w:val="00FB4691"/>
    <w:rsid w:val="00FC6982"/>
    <w:rsid w:val="00FE2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8F"/>
  </w:style>
  <w:style w:type="paragraph" w:styleId="Heading1">
    <w:name w:val="heading 1"/>
    <w:basedOn w:val="Normal"/>
    <w:link w:val="Heading1Char"/>
    <w:uiPriority w:val="9"/>
    <w:qFormat/>
    <w:rsid w:val="00D413D2"/>
    <w:pPr>
      <w:spacing w:before="300" w:after="150"/>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D0"/>
    <w:pPr>
      <w:tabs>
        <w:tab w:val="center" w:pos="4320"/>
        <w:tab w:val="right" w:pos="8640"/>
      </w:tabs>
    </w:pPr>
  </w:style>
  <w:style w:type="character" w:customStyle="1" w:styleId="HeaderChar">
    <w:name w:val="Header Char"/>
    <w:basedOn w:val="DefaultParagraphFont"/>
    <w:link w:val="Header"/>
    <w:uiPriority w:val="99"/>
    <w:rsid w:val="00DD78D0"/>
  </w:style>
  <w:style w:type="paragraph" w:styleId="Footer">
    <w:name w:val="footer"/>
    <w:basedOn w:val="Normal"/>
    <w:link w:val="FooterChar"/>
    <w:uiPriority w:val="99"/>
    <w:unhideWhenUsed/>
    <w:rsid w:val="00DD78D0"/>
    <w:pPr>
      <w:tabs>
        <w:tab w:val="center" w:pos="4320"/>
        <w:tab w:val="right" w:pos="8640"/>
      </w:tabs>
    </w:pPr>
  </w:style>
  <w:style w:type="character" w:customStyle="1" w:styleId="FooterChar">
    <w:name w:val="Footer Char"/>
    <w:basedOn w:val="DefaultParagraphFont"/>
    <w:link w:val="Footer"/>
    <w:uiPriority w:val="99"/>
    <w:rsid w:val="00DD78D0"/>
  </w:style>
  <w:style w:type="paragraph" w:styleId="ListParagraph">
    <w:name w:val="List Paragraph"/>
    <w:basedOn w:val="Normal"/>
    <w:uiPriority w:val="34"/>
    <w:qFormat/>
    <w:rsid w:val="00485F5B"/>
    <w:pPr>
      <w:ind w:left="720"/>
      <w:contextualSpacing/>
    </w:pPr>
  </w:style>
  <w:style w:type="character" w:styleId="Hyperlink">
    <w:name w:val="Hyperlink"/>
    <w:basedOn w:val="DefaultParagraphFont"/>
    <w:uiPriority w:val="99"/>
    <w:unhideWhenUsed/>
    <w:rsid w:val="00485F5B"/>
    <w:rPr>
      <w:color w:val="0000FF" w:themeColor="hyperlink"/>
      <w:u w:val="single"/>
    </w:rPr>
  </w:style>
  <w:style w:type="table" w:styleId="TableGrid">
    <w:name w:val="Table Grid"/>
    <w:basedOn w:val="TableNormal"/>
    <w:uiPriority w:val="59"/>
    <w:rsid w:val="009E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D3D"/>
    <w:rPr>
      <w:rFonts w:ascii="Tahoma" w:hAnsi="Tahoma" w:cs="Tahoma"/>
      <w:sz w:val="16"/>
      <w:szCs w:val="16"/>
    </w:rPr>
  </w:style>
  <w:style w:type="character" w:customStyle="1" w:styleId="BalloonTextChar">
    <w:name w:val="Balloon Text Char"/>
    <w:basedOn w:val="DefaultParagraphFont"/>
    <w:link w:val="BalloonText"/>
    <w:uiPriority w:val="99"/>
    <w:semiHidden/>
    <w:rsid w:val="00B94D3D"/>
    <w:rPr>
      <w:rFonts w:ascii="Tahoma" w:hAnsi="Tahoma" w:cs="Tahoma"/>
      <w:sz w:val="16"/>
      <w:szCs w:val="16"/>
    </w:rPr>
  </w:style>
  <w:style w:type="character" w:customStyle="1" w:styleId="Heading1Char">
    <w:name w:val="Heading 1 Char"/>
    <w:basedOn w:val="DefaultParagraphFont"/>
    <w:link w:val="Heading1"/>
    <w:uiPriority w:val="9"/>
    <w:rsid w:val="00D413D2"/>
    <w:rPr>
      <w:rFonts w:ascii="inherit" w:eastAsia="Times New Roman" w:hAnsi="inherit" w:cs="Times New Roman"/>
      <w:kern w:val="36"/>
      <w:sz w:val="54"/>
      <w:szCs w:val="54"/>
    </w:rPr>
  </w:style>
  <w:style w:type="paragraph" w:styleId="NormalWeb">
    <w:name w:val="Normal (Web)"/>
    <w:basedOn w:val="Normal"/>
    <w:uiPriority w:val="99"/>
    <w:unhideWhenUsed/>
    <w:rsid w:val="00D413D2"/>
    <w:pPr>
      <w:spacing w:after="150"/>
    </w:pPr>
    <w:rPr>
      <w:rFonts w:ascii="Times New Roman" w:eastAsia="Times New Roman" w:hAnsi="Times New Roman" w:cs="Times New Roman"/>
    </w:rPr>
  </w:style>
  <w:style w:type="character" w:customStyle="1" w:styleId="at4-visually-hidden2">
    <w:name w:val="at4-visually-hidden2"/>
    <w:basedOn w:val="DefaultParagraphFont"/>
    <w:rsid w:val="00D413D2"/>
    <w:rPr>
      <w:bdr w:val="none" w:sz="0" w:space="0" w:color="auto" w:frame="1"/>
    </w:rPr>
  </w:style>
  <w:style w:type="character" w:styleId="FollowedHyperlink">
    <w:name w:val="FollowedHyperlink"/>
    <w:basedOn w:val="DefaultParagraphFont"/>
    <w:uiPriority w:val="99"/>
    <w:semiHidden/>
    <w:unhideWhenUsed/>
    <w:rsid w:val="00FB46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D0"/>
    <w:pPr>
      <w:tabs>
        <w:tab w:val="center" w:pos="4320"/>
        <w:tab w:val="right" w:pos="8640"/>
      </w:tabs>
    </w:pPr>
  </w:style>
  <w:style w:type="character" w:customStyle="1" w:styleId="HeaderChar">
    <w:name w:val="Header Char"/>
    <w:basedOn w:val="DefaultParagraphFont"/>
    <w:link w:val="Header"/>
    <w:uiPriority w:val="99"/>
    <w:rsid w:val="00DD78D0"/>
  </w:style>
  <w:style w:type="paragraph" w:styleId="Footer">
    <w:name w:val="footer"/>
    <w:basedOn w:val="Normal"/>
    <w:link w:val="FooterChar"/>
    <w:uiPriority w:val="99"/>
    <w:unhideWhenUsed/>
    <w:rsid w:val="00DD78D0"/>
    <w:pPr>
      <w:tabs>
        <w:tab w:val="center" w:pos="4320"/>
        <w:tab w:val="right" w:pos="8640"/>
      </w:tabs>
    </w:pPr>
  </w:style>
  <w:style w:type="character" w:customStyle="1" w:styleId="FooterChar">
    <w:name w:val="Footer Char"/>
    <w:basedOn w:val="DefaultParagraphFont"/>
    <w:link w:val="Footer"/>
    <w:uiPriority w:val="99"/>
    <w:rsid w:val="00DD78D0"/>
  </w:style>
  <w:style w:type="paragraph" w:styleId="ListParagraph">
    <w:name w:val="List Paragraph"/>
    <w:basedOn w:val="Normal"/>
    <w:uiPriority w:val="34"/>
    <w:qFormat/>
    <w:rsid w:val="00485F5B"/>
    <w:pPr>
      <w:ind w:left="720"/>
      <w:contextualSpacing/>
    </w:pPr>
  </w:style>
  <w:style w:type="character" w:styleId="Hyperlink">
    <w:name w:val="Hyperlink"/>
    <w:basedOn w:val="DefaultParagraphFont"/>
    <w:uiPriority w:val="99"/>
    <w:unhideWhenUsed/>
    <w:rsid w:val="00485F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061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org/pe_exam_review/" TargetMode="External"/><Relationship Id="rId13" Type="http://schemas.openxmlformats.org/officeDocument/2006/relationships/hyperlink" Target="http://www.asce.org/environmental-and-water-resources-engineering/ewri-committ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ce.org/environmental_engineering_books_and_standards/" TargetMode="External"/><Relationship Id="rId17" Type="http://schemas.openxmlformats.org/officeDocument/2006/relationships/hyperlink" Target="http://www.asce.org/ewri" TargetMode="External"/><Relationship Id="rId2" Type="http://schemas.openxmlformats.org/officeDocument/2006/relationships/styles" Target="styles.xml"/><Relationship Id="rId16" Type="http://schemas.openxmlformats.org/officeDocument/2006/relationships/hyperlink" Target="http://www.ewb-usa.or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environmental_engineering_conferences_and_events/" TargetMode="External"/><Relationship Id="rId5" Type="http://schemas.openxmlformats.org/officeDocument/2006/relationships/footnotes" Target="footnotes.xml"/><Relationship Id="rId15" Type="http://schemas.openxmlformats.org/officeDocument/2006/relationships/hyperlink" Target="http://www.asce.org/ewri_fellows/" TargetMode="External"/><Relationship Id="rId10" Type="http://schemas.openxmlformats.org/officeDocument/2006/relationships/hyperlink" Target="http://www.ewricongress.org/program/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ce.org/ewri_chapters/" TargetMode="External"/><Relationship Id="rId14" Type="http://schemas.openxmlformats.org/officeDocument/2006/relationships/hyperlink" Target="http://www.asce.org/environmental_education_and_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Schwegel</dc:creator>
  <cp:lastModifiedBy>Kwame</cp:lastModifiedBy>
  <cp:revision>2</cp:revision>
  <dcterms:created xsi:type="dcterms:W3CDTF">2017-02-08T14:34:00Z</dcterms:created>
  <dcterms:modified xsi:type="dcterms:W3CDTF">2017-02-08T14:34:00Z</dcterms:modified>
</cp:coreProperties>
</file>